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9D2CCC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november 27-én</w:t>
      </w:r>
      <w:r w:rsidRPr="009D2C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9D2CC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Default="00BA30FE" w:rsidP="00BA3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jelzőrendszeres házi segítségnyújtás működési engedély módosítása kezdeményezéséről</w:t>
      </w:r>
    </w:p>
    <w:p w:rsidR="00BA30FE" w:rsidRPr="009D2CCC" w:rsidRDefault="00BA30FE" w:rsidP="00BA3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A30FE" w:rsidRPr="009D2CCC" w:rsidRDefault="00BA30FE" w:rsidP="00BA30F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9D2CCC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9D2CCC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BA30FE" w:rsidRPr="009D2CCC" w:rsidRDefault="00BA30FE" w:rsidP="00BA3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9D2CCC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9D2C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………/2025</w:t>
      </w:r>
      <w:r w:rsidRPr="009D2CCC">
        <w:rPr>
          <w:rFonts w:ascii="Times New Roman" w:hAnsi="Times New Roman" w:cs="Times New Roman"/>
          <w:sz w:val="24"/>
          <w:szCs w:val="24"/>
        </w:rPr>
        <w:t>.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30FE" w:rsidRPr="009D2CCC" w:rsidRDefault="00BA30FE" w:rsidP="00BA30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BA30FE" w:rsidRPr="009D2CCC" w:rsidTr="008917BE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0FE" w:rsidRPr="009D2CCC" w:rsidRDefault="00BA30FE" w:rsidP="008917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0FE" w:rsidRPr="009D2CCC" w:rsidRDefault="00BA30FE" w:rsidP="008917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BA30FE" w:rsidRPr="009D2CCC" w:rsidTr="008917BE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0FE" w:rsidRPr="009D2CCC" w:rsidRDefault="00BA30FE" w:rsidP="00891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0FE" w:rsidRPr="009D2CCC" w:rsidRDefault="00BA30FE" w:rsidP="00891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BA30FE" w:rsidRPr="009D2CCC" w:rsidTr="008917BE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0FE" w:rsidRPr="009D2CCC" w:rsidRDefault="00BA30FE" w:rsidP="008917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0FE" w:rsidRPr="009D2CCC" w:rsidRDefault="00BA30FE" w:rsidP="008917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5. sz. melléklet 1.10</w:t>
            </w: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pont</w:t>
            </w:r>
          </w:p>
        </w:tc>
      </w:tr>
    </w:tbl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BA30FE" w:rsidRPr="009D2CCC" w:rsidTr="008917BE">
        <w:trPr>
          <w:trHeight w:val="639"/>
        </w:trPr>
        <w:tc>
          <w:tcPr>
            <w:tcW w:w="4638" w:type="dxa"/>
          </w:tcPr>
          <w:p w:rsidR="00BA30FE" w:rsidRPr="009D2CCC" w:rsidRDefault="00BA30FE" w:rsidP="008917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Molnár Tímea, a Kornisné Központ intézményvezetője</w:t>
            </w:r>
          </w:p>
        </w:tc>
        <w:tc>
          <w:tcPr>
            <w:tcW w:w="4650" w:type="dxa"/>
          </w:tcPr>
          <w:p w:rsidR="00BA30FE" w:rsidRDefault="001F4E89" w:rsidP="008917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BA30FE" w:rsidRPr="00306095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szeszk@gmail.com</w:t>
              </w:r>
            </w:hyperlink>
          </w:p>
          <w:p w:rsidR="00BA30FE" w:rsidRPr="009D2CCC" w:rsidRDefault="00BA30FE" w:rsidP="008917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30FE" w:rsidRPr="009D2CCC" w:rsidTr="008917BE">
        <w:tc>
          <w:tcPr>
            <w:tcW w:w="4638" w:type="dxa"/>
          </w:tcPr>
          <w:p w:rsidR="00BA30FE" w:rsidRPr="007831ED" w:rsidRDefault="00BA30FE" w:rsidP="00891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BA30FE" w:rsidRPr="007831ED" w:rsidRDefault="00BA30FE" w:rsidP="00891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0FE" w:rsidRPr="009D2CCC" w:rsidTr="008917BE">
        <w:tc>
          <w:tcPr>
            <w:tcW w:w="4638" w:type="dxa"/>
          </w:tcPr>
          <w:p w:rsidR="00BA30FE" w:rsidRPr="009D2CCC" w:rsidRDefault="00BA30FE" w:rsidP="00891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BA30FE" w:rsidRPr="009D2CCC" w:rsidRDefault="00BA30FE" w:rsidP="008917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2025. november 21.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D2CCC">
        <w:rPr>
          <w:rFonts w:ascii="Times New Roman" w:hAnsi="Times New Roman" w:cs="Times New Roman"/>
          <w:sz w:val="24"/>
          <w:szCs w:val="24"/>
        </w:rPr>
        <w:tab/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 témafelelős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9D2CCC">
        <w:rPr>
          <w:rFonts w:ascii="Times New Roman" w:hAnsi="Times New Roman" w:cs="Times New Roman"/>
          <w:b/>
          <w:bCs/>
          <w:smallCaps/>
          <w:spacing w:val="30"/>
          <w:sz w:val="24"/>
          <w:szCs w:val="24"/>
        </w:rPr>
        <w:lastRenderedPageBreak/>
        <w:t xml:space="preserve">  </w:t>
      </w:r>
      <w:r w:rsidRPr="009D2CCC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BA30FE" w:rsidRPr="009D2CCC" w:rsidRDefault="00BA30FE" w:rsidP="00BA30F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Tel.: 42/520–500 e–mail</w:t>
      </w:r>
      <w:r w:rsidRPr="009D2CC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2CCC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:rsidR="00BA30FE" w:rsidRPr="009D2CCC" w:rsidRDefault="00BA30FE" w:rsidP="00BA3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9D2CCC" w:rsidRDefault="00BA30FE" w:rsidP="00BA30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BA30FE" w:rsidRPr="009D2CCC" w:rsidRDefault="00BA30FE" w:rsidP="00BA30FE">
      <w:pPr>
        <w:tabs>
          <w:tab w:val="left" w:pos="2681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jelzőrendszeres házi segítségnyújtás működési engedély módosítása </w:t>
      </w:r>
      <w:r w:rsidRPr="00A524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kezdeményezéséről</w:t>
      </w: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F4D61" w:rsidRPr="00A52467" w:rsidRDefault="002836F8" w:rsidP="00A52467">
      <w:pPr>
        <w:pStyle w:val="NormlWeb"/>
        <w:spacing w:before="0" w:beforeAutospacing="0" w:after="0" w:afterAutospacing="0"/>
        <w:jc w:val="both"/>
      </w:pPr>
      <w:r w:rsidRPr="00A52467">
        <w:t xml:space="preserve">A jelzőrendszeres házi segítségnyújtás a szociális alapszolgáltatások egyik kiemelt területe, amely az időskorú, egészségkárosodott, egyedül élő személyek biztonságérzetét hivatott növelni. </w:t>
      </w:r>
      <w:r w:rsidR="00BF4D61" w:rsidRPr="00A52467">
        <w:t xml:space="preserve">A szolgáltatást Tiszavasváriban a </w:t>
      </w:r>
      <w:r w:rsidR="00BF4D61" w:rsidRPr="00A52467">
        <w:rPr>
          <w:b/>
          <w:bCs/>
        </w:rPr>
        <w:t>Kornisné Liptay Elza Szociális és Gyermekjóléti Központ</w:t>
      </w:r>
      <w:r w:rsidR="00BF4D61" w:rsidRPr="00A52467">
        <w:t xml:space="preserve"> látja el, a finanszírozást a </w:t>
      </w:r>
      <w:r w:rsidR="00BF4D61" w:rsidRPr="00A52467">
        <w:rPr>
          <w:b/>
          <w:bCs/>
        </w:rPr>
        <w:t>Slachta Margit Nemzeti Szociálpolitikai Intézet</w:t>
      </w:r>
      <w:r w:rsidR="00BF4D61" w:rsidRPr="00A52467">
        <w:t xml:space="preserve"> biztosítja.</w:t>
      </w:r>
    </w:p>
    <w:p w:rsidR="00BF4D61" w:rsidRDefault="00BF4D61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4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 az intézmény </w:t>
      </w:r>
      <w:r w:rsidRPr="00A524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178 db készülék működtetésére rendelkezik engedéllyel</w:t>
      </w:r>
      <w:r w:rsidRPr="00BF4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Az elmúlt két évben azonban a szolgáltatás iránti igény jelentősen visszaesett, elsősorban a kormányzati </w:t>
      </w:r>
      <w:r w:rsidRPr="00A524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Gondosóra Program</w:t>
      </w:r>
      <w:r w:rsidRPr="00BF4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elindulása és térnyerése miatt. A környező településeken a lakosság döntően már a Gondosóra központi távfelügye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>leti rendszerét veszik igénybe.</w:t>
      </w:r>
    </w:p>
    <w:p w:rsidR="00A52467" w:rsidRPr="00BF4D61" w:rsidRDefault="00A52467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30FE" w:rsidRDefault="002836F8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 xml:space="preserve">A </w:t>
      </w:r>
      <w:r w:rsidR="00BF4D61" w:rsidRPr="00A52467">
        <w:rPr>
          <w:rFonts w:ascii="Times New Roman" w:hAnsi="Times New Roman" w:cs="Times New Roman"/>
          <w:sz w:val="24"/>
          <w:szCs w:val="24"/>
        </w:rPr>
        <w:t xml:space="preserve">jelzőrendszeres házi segítségnyújtás </w:t>
      </w:r>
      <w:r w:rsidRPr="00A52467">
        <w:rPr>
          <w:rFonts w:ascii="Times New Roman" w:hAnsi="Times New Roman" w:cs="Times New Roman"/>
          <w:sz w:val="24"/>
          <w:szCs w:val="24"/>
        </w:rPr>
        <w:t>szolgáltatás biztosítása jelentős személyi és tárgyi kapacitást igényel, amelyet a jelenlegi kihasználtság és a rendelkezésre álló erőforrások indokolttá tesznek felülvizsgálni.</w:t>
      </w:r>
    </w:p>
    <w:p w:rsidR="00A52467" w:rsidRPr="00A52467" w:rsidRDefault="00A52467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36F8" w:rsidRPr="002836F8" w:rsidRDefault="002836F8" w:rsidP="00A5246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jelenlegi ellátási terület: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Tiszalök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Tiszadada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Tiszadob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Tiszaeszlár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Tiszanagyfalu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Rakamaz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Tímár</w:t>
      </w:r>
    </w:p>
    <w:p w:rsidR="002836F8" w:rsidRPr="002836F8" w:rsidRDefault="002836F8" w:rsidP="00A5246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Szabolcs</w:t>
      </w:r>
    </w:p>
    <w:p w:rsidR="002836F8" w:rsidRDefault="002836F8" w:rsidP="00A52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36F8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 felsorolt településeken működtetjük a jelzőrendszeres készülékeket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Kornisné Liptay Elza Szociális és Gyermekjóléti Központon keresztül.</w:t>
      </w:r>
    </w:p>
    <w:p w:rsidR="00A52467" w:rsidRPr="00A52467" w:rsidRDefault="00A52467" w:rsidP="00A52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62C1" w:rsidRPr="00A52467" w:rsidRDefault="001862C1" w:rsidP="00A52467">
      <w:pPr>
        <w:pStyle w:val="NormlWeb"/>
        <w:spacing w:before="0" w:beforeAutospacing="0" w:after="0" w:afterAutospacing="0"/>
      </w:pPr>
      <w:r w:rsidRPr="00A52467">
        <w:t>Az ellátási terület településeinek polgármestereivel személyes egyeztetéseket folytatottam. A településvezetők az alábbiakról tájékoztattak:</w:t>
      </w:r>
    </w:p>
    <w:p w:rsidR="001862C1" w:rsidRPr="00A52467" w:rsidRDefault="001862C1" w:rsidP="00A52467">
      <w:pPr>
        <w:pStyle w:val="NormlWeb"/>
        <w:numPr>
          <w:ilvl w:val="0"/>
          <w:numId w:val="4"/>
        </w:numPr>
        <w:spacing w:before="0" w:beforeAutospacing="0" w:after="0" w:afterAutospacing="0"/>
      </w:pPr>
      <w:r w:rsidRPr="00A52467">
        <w:t>az ott élők túlnyomó többsége már a Gondosóra programot használja;</w:t>
      </w:r>
    </w:p>
    <w:p w:rsidR="001862C1" w:rsidRPr="00A52467" w:rsidRDefault="001862C1" w:rsidP="00A52467">
      <w:pPr>
        <w:pStyle w:val="NormlWeb"/>
        <w:numPr>
          <w:ilvl w:val="0"/>
          <w:numId w:val="4"/>
        </w:numPr>
        <w:spacing w:before="0" w:beforeAutospacing="0" w:after="0" w:afterAutospacing="0"/>
      </w:pPr>
      <w:r w:rsidRPr="00A52467">
        <w:t>a jelzőkészülékek iránti igény minimálisra csökkent;</w:t>
      </w:r>
    </w:p>
    <w:p w:rsidR="001862C1" w:rsidRPr="00A52467" w:rsidRDefault="001862C1" w:rsidP="00A52467">
      <w:pPr>
        <w:pStyle w:val="NormlWeb"/>
        <w:numPr>
          <w:ilvl w:val="0"/>
          <w:numId w:val="4"/>
        </w:numPr>
        <w:spacing w:before="0" w:beforeAutospacing="0" w:after="0" w:afterAutospacing="0"/>
      </w:pPr>
      <w:r w:rsidRPr="00A52467">
        <w:t xml:space="preserve">az önkormányzatok vállalták, hogy </w:t>
      </w:r>
      <w:r w:rsidRPr="00A52467">
        <w:rPr>
          <w:rStyle w:val="Kiemels2"/>
        </w:rPr>
        <w:t>összegyűjtik és visszaszolgáltatják a készülékeket</w:t>
      </w:r>
      <w:r w:rsidRPr="00A52467">
        <w:t>, mert nem látják indokoltnak a további fenntartást;</w:t>
      </w:r>
    </w:p>
    <w:p w:rsidR="001862C1" w:rsidRPr="00A52467" w:rsidRDefault="001862C1" w:rsidP="00A52467">
      <w:pPr>
        <w:pStyle w:val="NormlWeb"/>
        <w:numPr>
          <w:ilvl w:val="0"/>
          <w:numId w:val="4"/>
        </w:numPr>
        <w:spacing w:before="0" w:beforeAutospacing="0" w:after="0" w:afterAutospacing="0"/>
      </w:pPr>
      <w:r w:rsidRPr="00A52467">
        <w:t xml:space="preserve">a jelzőrendszeres ellátáshoz való anyagi hozzájárulást </w:t>
      </w:r>
      <w:r w:rsidRPr="00A52467">
        <w:rPr>
          <w:rStyle w:val="Kiemels2"/>
        </w:rPr>
        <w:t>nem vállalják</w:t>
      </w:r>
      <w:r w:rsidRPr="00A52467">
        <w:t>, még készülékszám-arányosan sem.</w:t>
      </w:r>
    </w:p>
    <w:p w:rsidR="001862C1" w:rsidRPr="00A52467" w:rsidRDefault="001862C1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>Bár az állami finanszírozás biztosított, a szolgáltatás működtetése jelentős saját forrást igényel.</w:t>
      </w:r>
    </w:p>
    <w:p w:rsidR="001862C1" w:rsidRPr="00A52467" w:rsidRDefault="001862C1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Tiszavasvári Város Önkormányzata 2025-ben 5.219.908 Ft saját erővel járult hozzá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jelzőrendszeres házi segítségnyújtás fenntartásához.</w:t>
      </w:r>
    </w:p>
    <w:p w:rsidR="001862C1" w:rsidRPr="00A52467" w:rsidRDefault="001862C1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Mivel a környező települések nem járulnak hozzá az ellátás költségeihez, a fenntartás gazdaságtalan és aránytalan mértékben terheli Tiszavasvári költségvetését.</w:t>
      </w:r>
    </w:p>
    <w:p w:rsidR="001862C1" w:rsidRPr="002836F8" w:rsidRDefault="001862C1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60A1" w:rsidRPr="00A52467" w:rsidRDefault="009160A1" w:rsidP="00A52467">
      <w:pPr>
        <w:pStyle w:val="NormlWeb"/>
        <w:spacing w:before="0" w:beforeAutospacing="0" w:after="0" w:afterAutospacing="0"/>
        <w:jc w:val="both"/>
      </w:pPr>
      <w:r w:rsidRPr="00A52467">
        <w:t xml:space="preserve">A jelzőrendszeres házi segítségnyújtás ellátási területének jelentős csökkentését javasoljuk oly módon, hogy </w:t>
      </w:r>
      <w:r w:rsidRPr="00A52467">
        <w:rPr>
          <w:rStyle w:val="Kiemels2"/>
        </w:rPr>
        <w:t xml:space="preserve">2026. </w:t>
      </w:r>
      <w:r w:rsidR="00996E22">
        <w:rPr>
          <w:rStyle w:val="Kiemels2"/>
        </w:rPr>
        <w:t>február</w:t>
      </w:r>
      <w:r w:rsidRPr="00A52467">
        <w:rPr>
          <w:rStyle w:val="Kiemels2"/>
        </w:rPr>
        <w:t xml:space="preserve"> 1. napjától az ellátási terület kizárólag Tiszavasvári város közigazgatási területére korlátozódjon</w:t>
      </w:r>
      <w:r w:rsidRPr="00A52467">
        <w:t>.</w:t>
      </w:r>
    </w:p>
    <w:p w:rsidR="009160A1" w:rsidRPr="00A52467" w:rsidRDefault="009160A1" w:rsidP="00A52467">
      <w:pPr>
        <w:pStyle w:val="NormlWeb"/>
        <w:spacing w:before="0" w:beforeAutospacing="0" w:after="0" w:afterAutospacing="0"/>
        <w:jc w:val="both"/>
      </w:pPr>
      <w:r w:rsidRPr="00A52467">
        <w:t>Ennek megfelelően az alábbi településeken a szolgáltatás megszüntetésre kerül</w:t>
      </w:r>
      <w:r w:rsidR="00A52467">
        <w:t>ne</w:t>
      </w:r>
      <w:r w:rsidRPr="00A52467">
        <w:t>:</w:t>
      </w:r>
    </w:p>
    <w:p w:rsidR="009160A1" w:rsidRPr="00A52467" w:rsidRDefault="009160A1" w:rsidP="00A52467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A52467">
        <w:t>Tiszalök</w:t>
      </w:r>
    </w:p>
    <w:p w:rsidR="009160A1" w:rsidRPr="00A52467" w:rsidRDefault="009160A1" w:rsidP="00A52467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A52467">
        <w:t>Tiszadada</w:t>
      </w:r>
    </w:p>
    <w:p w:rsidR="009160A1" w:rsidRPr="00A52467" w:rsidRDefault="009160A1" w:rsidP="00A52467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A52467">
        <w:t>Tiszadob</w:t>
      </w:r>
    </w:p>
    <w:p w:rsidR="009160A1" w:rsidRPr="00A52467" w:rsidRDefault="009160A1" w:rsidP="00A52467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A52467">
        <w:t>Tiszaeszlár</w:t>
      </w:r>
    </w:p>
    <w:p w:rsidR="009160A1" w:rsidRPr="00A52467" w:rsidRDefault="009160A1" w:rsidP="00A52467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A52467">
        <w:t>Tiszanagyfalu</w:t>
      </w:r>
    </w:p>
    <w:p w:rsidR="009160A1" w:rsidRPr="00A52467" w:rsidRDefault="009160A1" w:rsidP="00A52467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rStyle w:val="Kiemels"/>
          <w:i w:val="0"/>
          <w:iCs w:val="0"/>
        </w:rPr>
      </w:pPr>
      <w:r w:rsidRPr="00A52467">
        <w:t>Rakamaz</w:t>
      </w:r>
      <w:r w:rsidRPr="00A52467">
        <w:br/>
      </w:r>
      <w:r w:rsidRPr="00A52467">
        <w:rPr>
          <w:rStyle w:val="Kiemels"/>
        </w:rPr>
        <w:t>(Tímár és Szabolcs esetében a megszűnés ténylegesen már korábban megtörtént.)</w:t>
      </w:r>
    </w:p>
    <w:p w:rsidR="00A52467" w:rsidRPr="00A52467" w:rsidRDefault="00A52467" w:rsidP="00A52467">
      <w:pPr>
        <w:pStyle w:val="NormlWeb"/>
        <w:spacing w:before="0" w:beforeAutospacing="0" w:after="0" w:afterAutospacing="0"/>
        <w:ind w:left="720"/>
        <w:jc w:val="both"/>
      </w:pPr>
    </w:p>
    <w:p w:rsidR="009160A1" w:rsidRDefault="009160A1" w:rsidP="00A52467">
      <w:pPr>
        <w:pStyle w:val="NormlWeb"/>
        <w:spacing w:before="0" w:beforeAutospacing="0" w:after="0" w:afterAutospacing="0"/>
        <w:jc w:val="both"/>
        <w:rPr>
          <w:b/>
        </w:rPr>
      </w:pPr>
      <w:r w:rsidRPr="00A52467">
        <w:rPr>
          <w:b/>
        </w:rPr>
        <w:t>A készülékszám ennek megfelelően csökkentésre kerülne, a szolgáltatás ténylegesen fennmaradó igényéhez igazítva.</w:t>
      </w:r>
    </w:p>
    <w:p w:rsidR="00996E22" w:rsidRDefault="00996E22" w:rsidP="00A52467">
      <w:pPr>
        <w:pStyle w:val="NormlWeb"/>
        <w:spacing w:before="0" w:beforeAutospacing="0" w:after="0" w:afterAutospacing="0"/>
        <w:jc w:val="both"/>
        <w:rPr>
          <w:b/>
        </w:rPr>
      </w:pPr>
    </w:p>
    <w:p w:rsidR="00996E22" w:rsidRPr="00A52467" w:rsidRDefault="00996E22" w:rsidP="00A52467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Jelenleg 55 db készülék kihelyezését javasoljuk 2026. évben, azzal az indoklással is, hogy az erre a készülékszámra kapott támogatás fedezi a kiadásokat. Így a szolgáltatás önkormányzati hozzájárulás nélkül működtethetővé válna. </w:t>
      </w:r>
    </w:p>
    <w:p w:rsidR="00A52467" w:rsidRPr="00A52467" w:rsidRDefault="00A52467" w:rsidP="00A52467">
      <w:pPr>
        <w:pStyle w:val="NormlWeb"/>
        <w:spacing w:before="0" w:beforeAutospacing="0" w:after="0" w:afterAutospacing="0"/>
        <w:jc w:val="both"/>
      </w:pPr>
    </w:p>
    <w:p w:rsidR="001862C1" w:rsidRPr="001862C1" w:rsidRDefault="001862C1" w:rsidP="00A52467">
      <w:pPr>
        <w:pStyle w:val="Cmsor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1862C1">
        <w:rPr>
          <w:b w:val="0"/>
          <w:sz w:val="24"/>
          <w:szCs w:val="24"/>
        </w:rPr>
        <w:t xml:space="preserve">Tiszavasvári város közigazgatási területén jelenleg </w:t>
      </w:r>
      <w:r w:rsidRPr="00A52467">
        <w:rPr>
          <w:b w:val="0"/>
          <w:sz w:val="24"/>
          <w:szCs w:val="24"/>
        </w:rPr>
        <w:t xml:space="preserve">47 darab jelzőkészülék van kihelyezve. </w:t>
      </w:r>
      <w:r w:rsidRPr="001862C1">
        <w:rPr>
          <w:b w:val="0"/>
          <w:sz w:val="24"/>
          <w:szCs w:val="24"/>
        </w:rPr>
        <w:t xml:space="preserve">Ez a készülékszám </w:t>
      </w:r>
      <w:r w:rsidRPr="00A52467">
        <w:rPr>
          <w:b w:val="0"/>
          <w:sz w:val="24"/>
          <w:szCs w:val="24"/>
        </w:rPr>
        <w:t>biztosítja az előírt minimális 40 darabos küszöböt</w:t>
      </w:r>
      <w:r w:rsidRPr="001862C1">
        <w:rPr>
          <w:b w:val="0"/>
          <w:sz w:val="24"/>
          <w:szCs w:val="24"/>
        </w:rPr>
        <w:t>, amely a szolgálat jogszerű fenntartásának feltétele.</w:t>
      </w:r>
      <w:r w:rsidRPr="00A52467">
        <w:rPr>
          <w:b w:val="0"/>
          <w:sz w:val="24"/>
          <w:szCs w:val="24"/>
        </w:rPr>
        <w:t xml:space="preserve"> Ehhez </w:t>
      </w:r>
      <w:r w:rsidRPr="00A52467">
        <w:rPr>
          <w:rStyle w:val="highlighted"/>
          <w:b w:val="0"/>
          <w:sz w:val="24"/>
          <w:szCs w:val="24"/>
        </w:rPr>
        <w:t xml:space="preserve">a személyes gondoskodást nyújtó szociális intézmények szakmai feladatairól és működésük feltételeiről szóló </w:t>
      </w:r>
      <w:r w:rsidRPr="00A52467">
        <w:rPr>
          <w:b w:val="0"/>
          <w:sz w:val="24"/>
          <w:szCs w:val="24"/>
        </w:rPr>
        <w:t xml:space="preserve">1/2000 (I.7.) SZCSM rendelet előírásai alapján 2 fő gondozó biztosítása szükséges. </w:t>
      </w:r>
    </w:p>
    <w:p w:rsidR="002836F8" w:rsidRPr="00A52467" w:rsidRDefault="001862C1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>Az 1/2000 (I.7.) SZCSM rendelet 28.§ szabályozza a jelzőrendszer</w:t>
      </w:r>
      <w:r w:rsidR="00A52467">
        <w:rPr>
          <w:rFonts w:ascii="Times New Roman" w:hAnsi="Times New Roman" w:cs="Times New Roman"/>
          <w:sz w:val="24"/>
          <w:szCs w:val="24"/>
        </w:rPr>
        <w:t>es házi segítségnyújtás szakmai</w:t>
      </w:r>
      <w:r w:rsidRPr="00A52467">
        <w:rPr>
          <w:rFonts w:ascii="Times New Roman" w:hAnsi="Times New Roman" w:cs="Times New Roman"/>
          <w:sz w:val="24"/>
          <w:szCs w:val="24"/>
        </w:rPr>
        <w:t xml:space="preserve"> feltételeit az alábbiakban: </w:t>
      </w:r>
    </w:p>
    <w:p w:rsidR="001862C1" w:rsidRPr="00A52467" w:rsidRDefault="001862C1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B48" w:rsidRPr="00A52467" w:rsidRDefault="00A52467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b/>
          <w:bCs/>
          <w:i/>
        </w:rPr>
        <w:t>„</w:t>
      </w:r>
      <w:r w:rsidR="004D7B48" w:rsidRPr="00A52467">
        <w:rPr>
          <w:rStyle w:val="highlighted"/>
          <w:b/>
          <w:bCs/>
          <w:i/>
        </w:rPr>
        <w:t xml:space="preserve">28. § </w:t>
      </w:r>
      <w:r w:rsidR="004D7B48" w:rsidRPr="00A52467">
        <w:rPr>
          <w:rStyle w:val="highlighted"/>
          <w:i/>
        </w:rPr>
        <w:t xml:space="preserve">(1) A </w:t>
      </w:r>
      <w:r w:rsidR="004D7B48" w:rsidRPr="00A52467">
        <w:rPr>
          <w:rStyle w:val="highlighted"/>
          <w:i/>
          <w:iCs/>
          <w:shd w:val="clear" w:color="auto" w:fill="DDEEFF"/>
        </w:rPr>
        <w:t>jelzőrendszeres</w:t>
      </w:r>
      <w:r w:rsidR="004D7B48" w:rsidRPr="00A52467">
        <w:rPr>
          <w:rStyle w:val="highlighted"/>
          <w:i/>
        </w:rPr>
        <w:t xml:space="preserve"> házi segítségnyújtás megszervezéséhez biztosítani kell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a) a segélyhívásokat fogadó diszpécserközpontot,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b) a segítségnyújtást végző gondozókat foglalkoztató olyan szakmai központot vagy központokat, amelyek a teljes ellátási terület vonatkozásában biztosítják a gondozónak a (4) bekezdés szerinti időtartamon belüli helyszínre érkezését.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(2) Egy szakmai központ keretében legalább 40, a segélyhívó készülék megfelelő használatára képes időskorú vagy fogyatékos személy, illetve pszichiátriai beteg otthonában kell segélyhívó készüléket elhelyezni. A diszpécserközpontot úgy kell kialakítani, hogy annak folyamatos működése és elérhetősége biztosított legyen. Egy diszpécserközpont több szakmai központ ellátási területéről fogadhat segélyhívásokat.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 xml:space="preserve">(3) A </w:t>
      </w:r>
      <w:r w:rsidRPr="00A52467">
        <w:rPr>
          <w:rStyle w:val="highlighted"/>
          <w:i/>
          <w:iCs/>
          <w:shd w:val="clear" w:color="auto" w:fill="DDEEFF"/>
        </w:rPr>
        <w:t>jelzőrendszeres</w:t>
      </w:r>
      <w:r w:rsidRPr="00A52467">
        <w:rPr>
          <w:rStyle w:val="highlighted"/>
          <w:i/>
        </w:rPr>
        <w:t xml:space="preserve"> házi segítségnyújtás működtetéséhez biztosítani kell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a) a műszaki rendszer körében az ellátottnál elhelyezett segélyhívó készüléket, jelzést továbbító berendezést, a jelzés fogadására alkalmas vevőberendezést, továbbá ügyeleti személyi számítógépet ügyeleti szoftverrel,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b) a gondozó saját felszerelése körében mobiltelefont, készenléti táskát, továbbá a gyors helyszínre érkezéshez szükséges feltételeket.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 xml:space="preserve">(4) A </w:t>
      </w:r>
      <w:r w:rsidRPr="00A52467">
        <w:rPr>
          <w:rStyle w:val="highlighted"/>
          <w:i/>
          <w:iCs/>
          <w:shd w:val="clear" w:color="auto" w:fill="DDEEFF"/>
        </w:rPr>
        <w:t>jelzőrendszeres</w:t>
      </w:r>
      <w:r w:rsidRPr="00A52467">
        <w:rPr>
          <w:rStyle w:val="highlighted"/>
          <w:i/>
        </w:rPr>
        <w:t xml:space="preserve"> házi segítségnyújtás folyamatos készenléti rendszerben működik. A diszpécserközpont segélyhívás esetén – a segítséget kérő nevének, címének és az egyéb </w:t>
      </w:r>
      <w:r w:rsidRPr="00A52467">
        <w:rPr>
          <w:rStyle w:val="highlighted"/>
          <w:i/>
        </w:rPr>
        <w:lastRenderedPageBreak/>
        <w:t>rendelkezésre álló információknak a közlésével – értesíti a készenlétben levő gondozót. A gondozónak 30 percen belül kell az ellátott lakásán megjelennie.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(5)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(6) A (3) bekezdés a) pontja szerinti műszaki rendszernek alkalmasnak kell lennie az események dokumentálására, az önellenőrzésre, a szociális gondozó helyszínre érkezésének nyugtázására, valamint a kétirányú kommunikációra. Az ellátottnál elhelyezett segélyhívó készüléknek testen viselhetőnek, ütés- és cseppállónak kell lennie.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b/>
          <w:bCs/>
          <w:i/>
        </w:rPr>
        <w:t xml:space="preserve">28/A. § </w:t>
      </w:r>
      <w:r w:rsidRPr="00A52467">
        <w:rPr>
          <w:rStyle w:val="highlighted"/>
          <w:i/>
        </w:rPr>
        <w:t xml:space="preserve">A </w:t>
      </w:r>
      <w:r w:rsidRPr="00A52467">
        <w:rPr>
          <w:rStyle w:val="highlighted"/>
          <w:i/>
          <w:iCs/>
          <w:shd w:val="clear" w:color="auto" w:fill="DDEEFF"/>
        </w:rPr>
        <w:t>jelzőrendszeres</w:t>
      </w:r>
      <w:r w:rsidRPr="00A52467">
        <w:rPr>
          <w:rStyle w:val="highlighted"/>
          <w:i/>
        </w:rPr>
        <w:t xml:space="preserve"> házi segítségnyújtás felügyelet szolgáltatási elemet biztosít.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b/>
          <w:bCs/>
          <w:i/>
        </w:rPr>
        <w:t xml:space="preserve">29. § </w:t>
      </w:r>
      <w:r w:rsidRPr="00A52467">
        <w:rPr>
          <w:rStyle w:val="highlighted"/>
          <w:i/>
        </w:rPr>
        <w:t xml:space="preserve">(1) A </w:t>
      </w:r>
      <w:r w:rsidRPr="00A52467">
        <w:rPr>
          <w:rStyle w:val="highlighted"/>
          <w:i/>
          <w:iCs/>
          <w:shd w:val="clear" w:color="auto" w:fill="DDEEFF"/>
        </w:rPr>
        <w:t>jelzőrendszeres</w:t>
      </w:r>
      <w:r w:rsidRPr="00A52467">
        <w:rPr>
          <w:rStyle w:val="highlighted"/>
          <w:i/>
        </w:rPr>
        <w:t xml:space="preserve"> házi segítségnyújtás szakmai programjának az 5/A. § (1) bekezdésben meghatározottakon túl tartalmaznia kell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a) a használt műszaki rendszer leírását,</w:t>
      </w:r>
    </w:p>
    <w:p w:rsidR="004D7B48" w:rsidRPr="00A52467" w:rsidRDefault="004D7B48" w:rsidP="00A52467">
      <w:pPr>
        <w:pStyle w:val="uj"/>
        <w:spacing w:before="0" w:beforeAutospacing="0" w:after="0" w:afterAutospacing="0"/>
        <w:jc w:val="both"/>
        <w:rPr>
          <w:i/>
        </w:rPr>
      </w:pPr>
      <w:r w:rsidRPr="00A52467">
        <w:rPr>
          <w:rStyle w:val="highlighted"/>
          <w:i/>
        </w:rPr>
        <w:t>b) a segítségnyújtás – a segélyhívástól a krízishelyzet megoldásáig tartó – folyamatának a leírását.</w:t>
      </w:r>
    </w:p>
    <w:p w:rsidR="004D7B48" w:rsidRDefault="004D7B48" w:rsidP="00A52467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A52467">
        <w:rPr>
          <w:rStyle w:val="highlighted"/>
          <w:i/>
        </w:rPr>
        <w:t xml:space="preserve">(2) A </w:t>
      </w:r>
      <w:r w:rsidRPr="00A52467">
        <w:rPr>
          <w:rStyle w:val="highlighted"/>
          <w:i/>
          <w:iCs/>
          <w:shd w:val="clear" w:color="auto" w:fill="DDEEFF"/>
        </w:rPr>
        <w:t>jelzőrendszeres</w:t>
      </w:r>
      <w:r w:rsidRPr="00A52467">
        <w:rPr>
          <w:rStyle w:val="highlighted"/>
          <w:i/>
        </w:rPr>
        <w:t xml:space="preserve"> házi segítségnyújtás esetén nem kell gondozási naplót vezetni és egyéni gondozási tervet készíteni.</w:t>
      </w:r>
      <w:r w:rsidR="00A52467" w:rsidRPr="00A52467">
        <w:rPr>
          <w:rStyle w:val="highlighted"/>
          <w:i/>
        </w:rPr>
        <w:t>”</w:t>
      </w:r>
    </w:p>
    <w:p w:rsidR="00996E22" w:rsidRDefault="00996E22" w:rsidP="00A52467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</w:p>
    <w:p w:rsidR="00996E22" w:rsidRPr="00996E22" w:rsidRDefault="00996E22" w:rsidP="00A52467">
      <w:pPr>
        <w:pStyle w:val="uj"/>
        <w:spacing w:before="0" w:beforeAutospacing="0" w:after="0" w:afterAutospacing="0"/>
        <w:jc w:val="both"/>
      </w:pPr>
      <w:r w:rsidRPr="00996E22">
        <w:rPr>
          <w:rStyle w:val="highlighted"/>
        </w:rPr>
        <w:t xml:space="preserve">Az ellátás tervezett költségvetését 55 db készülékre elkészítette az intézmény, melyet előterjesztésemhez mellékelek. </w:t>
      </w:r>
    </w:p>
    <w:p w:rsidR="002836F8" w:rsidRPr="00A52467" w:rsidRDefault="002836F8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Képviselő-te</w:t>
      </w:r>
      <w:r w:rsid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stületet, hogy hozzon döntést, valamint szíveskedjen az </w:t>
      </w: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előterjesztést megtárgyalni és a határozat-tervezetet elfogadni</w:t>
      </w:r>
      <w:r w:rsid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</w:p>
    <w:p w:rsidR="00BA30FE" w:rsidRPr="00A52467" w:rsidRDefault="00BA30FE" w:rsidP="00A52467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A30FE" w:rsidRDefault="00BA30FE" w:rsidP="00A52467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2025. november 21.</w:t>
      </w:r>
    </w:p>
    <w:p w:rsidR="00A52467" w:rsidRDefault="00A52467" w:rsidP="00A52467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52467" w:rsidRPr="00A52467" w:rsidRDefault="00A52467" w:rsidP="00A52467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A30FE" w:rsidRPr="00A52467" w:rsidRDefault="00BA30FE" w:rsidP="00A5246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BA30FE" w:rsidRPr="00A52467" w:rsidRDefault="00BA30FE" w:rsidP="00A52467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996E22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drawing>
          <wp:inline distT="0" distB="0" distL="0" distR="0">
            <wp:extent cx="5760720" cy="8140463"/>
            <wp:effectExtent l="0" t="0" r="0" b="0"/>
            <wp:docPr id="1" name="Kép 1" descr="D:\Scan\SKM_C25825112110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51121105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Határozat-tervezet</w:t>
      </w:r>
    </w:p>
    <w:p w:rsidR="00BA30FE" w:rsidRPr="00A52467" w:rsidRDefault="00BA30FE" w:rsidP="00A524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…/2025. (IX. 27.) Kt. számú</w:t>
      </w: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52467" w:rsidRPr="00A52467" w:rsidRDefault="00A52467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jelzőrendszeres házi segítségnyújtás működési engedély módosítása </w:t>
      </w:r>
      <w:r w:rsidRPr="00A5246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kezdeményezéséről</w:t>
      </w:r>
    </w:p>
    <w:p w:rsidR="00BA30FE" w:rsidRPr="00A52467" w:rsidRDefault="00BA30FE" w:rsidP="00A5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alábbi határozatot hozza: </w:t>
      </w: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0FE" w:rsidRDefault="00BA30FE" w:rsidP="00E47D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>Dönt arról, hogy a Kornisné Liptay Elza Szociális és Gyermekjóléti Központ keret</w:t>
      </w:r>
      <w:r w:rsidR="00A52467" w:rsidRPr="00A52467">
        <w:rPr>
          <w:rFonts w:ascii="Times New Roman" w:hAnsi="Times New Roman" w:cs="Times New Roman"/>
          <w:sz w:val="24"/>
          <w:szCs w:val="24"/>
        </w:rPr>
        <w:t>e</w:t>
      </w:r>
      <w:r w:rsidRPr="00A52467">
        <w:rPr>
          <w:rFonts w:ascii="Times New Roman" w:hAnsi="Times New Roman" w:cs="Times New Roman"/>
          <w:sz w:val="24"/>
          <w:szCs w:val="24"/>
        </w:rPr>
        <w:t xml:space="preserve">in belül működő </w:t>
      </w:r>
      <w:r w:rsidR="00A52467" w:rsidRPr="00A52467">
        <w:rPr>
          <w:rFonts w:ascii="Times New Roman" w:hAnsi="Times New Roman" w:cs="Times New Roman"/>
          <w:sz w:val="24"/>
          <w:szCs w:val="24"/>
        </w:rPr>
        <w:t>jelzőrendszeres házi segítségnyújtás</w:t>
      </w:r>
      <w:r w:rsidR="00A52467">
        <w:rPr>
          <w:rFonts w:ascii="Times New Roman" w:hAnsi="Times New Roman" w:cs="Times New Roman"/>
          <w:sz w:val="24"/>
          <w:szCs w:val="24"/>
        </w:rPr>
        <w:t xml:space="preserve"> ellátási területe módosításra kerüljön arra tekintettel, hogy az ellátás kizárólag Tiszavasvári Város közigazgatási területére korlátozódjon 2026. </w:t>
      </w:r>
      <w:r w:rsidR="006221C1">
        <w:rPr>
          <w:rFonts w:ascii="Times New Roman" w:hAnsi="Times New Roman" w:cs="Times New Roman"/>
          <w:sz w:val="24"/>
          <w:szCs w:val="24"/>
        </w:rPr>
        <w:t xml:space="preserve">február </w:t>
      </w:r>
      <w:r w:rsidR="00996E22">
        <w:rPr>
          <w:rFonts w:ascii="Times New Roman" w:hAnsi="Times New Roman" w:cs="Times New Roman"/>
          <w:sz w:val="24"/>
          <w:szCs w:val="24"/>
        </w:rPr>
        <w:t xml:space="preserve">1. napjától, 55 </w:t>
      </w:r>
      <w:r w:rsidR="00A52467">
        <w:rPr>
          <w:rFonts w:ascii="Times New Roman" w:hAnsi="Times New Roman" w:cs="Times New Roman"/>
          <w:sz w:val="24"/>
          <w:szCs w:val="24"/>
        </w:rPr>
        <w:t xml:space="preserve">db készülék </w:t>
      </w:r>
      <w:bookmarkStart w:id="0" w:name="_GoBack"/>
      <w:bookmarkEnd w:id="0"/>
      <w:r w:rsidR="00A52467">
        <w:rPr>
          <w:rFonts w:ascii="Times New Roman" w:hAnsi="Times New Roman" w:cs="Times New Roman"/>
          <w:sz w:val="24"/>
          <w:szCs w:val="24"/>
        </w:rPr>
        <w:t xml:space="preserve">kihelyezésével. </w:t>
      </w:r>
    </w:p>
    <w:p w:rsidR="00A52467" w:rsidRPr="00A52467" w:rsidRDefault="00A52467" w:rsidP="00A5246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0FE" w:rsidRPr="00A52467" w:rsidRDefault="00BA30FE" w:rsidP="00A52467">
      <w:pPr>
        <w:pStyle w:val="Listaszerbekezds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 xml:space="preserve">Felhatalmazza a Polgármestert, hogy a </w:t>
      </w:r>
      <w:r w:rsidR="00A52467">
        <w:rPr>
          <w:rFonts w:ascii="Times New Roman" w:hAnsi="Times New Roman" w:cs="Times New Roman"/>
          <w:sz w:val="24"/>
          <w:szCs w:val="24"/>
        </w:rPr>
        <w:t>jelzőrendszeres házi segítségnyújtás</w:t>
      </w:r>
      <w:r w:rsidRPr="00A52467">
        <w:rPr>
          <w:rFonts w:ascii="Times New Roman" w:hAnsi="Times New Roman" w:cs="Times New Roman"/>
          <w:sz w:val="24"/>
          <w:szCs w:val="24"/>
        </w:rPr>
        <w:t xml:space="preserve"> módosított ellátási területének </w:t>
      </w:r>
      <w:r w:rsidR="00A52467">
        <w:rPr>
          <w:rFonts w:ascii="Times New Roman" w:hAnsi="Times New Roman" w:cs="Times New Roman"/>
          <w:sz w:val="24"/>
          <w:szCs w:val="24"/>
        </w:rPr>
        <w:t xml:space="preserve">és készülékszámának </w:t>
      </w:r>
      <w:r w:rsidRPr="00A52467">
        <w:rPr>
          <w:rFonts w:ascii="Times New Roman" w:hAnsi="Times New Roman" w:cs="Times New Roman"/>
          <w:sz w:val="24"/>
          <w:szCs w:val="24"/>
        </w:rPr>
        <w:t xml:space="preserve">megfelelő működtetéshez szükséges működési engedély beadásához, valamint az intézmény alapító okirata módosításához szükséges intézkedéseket tegye meg, és azokat a következő testületi ülésre készítse elő. </w:t>
      </w:r>
    </w:p>
    <w:p w:rsidR="00BA30FE" w:rsidRPr="00A52467" w:rsidRDefault="00BA30FE" w:rsidP="00A5246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0FE" w:rsidRPr="00A52467" w:rsidRDefault="00BA30FE" w:rsidP="00A524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>Felhatalmazza az intézményvezetőt, hogy az intézmény szükséges szakmai dokumentumai módosítását készítse elő.</w:t>
      </w:r>
    </w:p>
    <w:p w:rsidR="00BA30FE" w:rsidRPr="00A52467" w:rsidRDefault="00BA30FE" w:rsidP="00A52467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0FE" w:rsidRPr="00A52467" w:rsidRDefault="00BA30FE" w:rsidP="00A524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467">
        <w:rPr>
          <w:rFonts w:ascii="Times New Roman" w:hAnsi="Times New Roman" w:cs="Times New Roman"/>
          <w:sz w:val="24"/>
          <w:szCs w:val="24"/>
        </w:rPr>
        <w:t>Felkéri a Polgármestert, hogy ezen döntésről tájékoztassa a Korn</w:t>
      </w:r>
      <w:r w:rsidR="00C27F67">
        <w:rPr>
          <w:rFonts w:ascii="Times New Roman" w:hAnsi="Times New Roman" w:cs="Times New Roman"/>
          <w:sz w:val="24"/>
          <w:szCs w:val="24"/>
        </w:rPr>
        <w:t xml:space="preserve">isné Központ intézményvezetőjét, valamint a Slachta Margit Nemzeti Szociálpolitikai Intézetet. </w:t>
      </w: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0FE" w:rsidRPr="00A52467" w:rsidRDefault="00BA30FE" w:rsidP="00A5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2025. december 31.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524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A524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Balázsi Csilla polgármester</w:t>
      </w:r>
    </w:p>
    <w:p w:rsidR="00BA30FE" w:rsidRPr="002E3FE9" w:rsidRDefault="00BA30FE" w:rsidP="00BA30FE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és Dr. Molnár Tímea Kornisné Központ intézményvezetője</w:t>
      </w:r>
    </w:p>
    <w:p w:rsidR="00BA30FE" w:rsidRDefault="00BA30FE" w:rsidP="00BA30FE"/>
    <w:p w:rsidR="00001475" w:rsidRDefault="00001475"/>
    <w:sectPr w:rsidR="0000147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89" w:rsidRDefault="001F4E89">
      <w:pPr>
        <w:spacing w:after="0" w:line="240" w:lineRule="auto"/>
      </w:pPr>
      <w:r>
        <w:separator/>
      </w:r>
    </w:p>
  </w:endnote>
  <w:endnote w:type="continuationSeparator" w:id="0">
    <w:p w:rsidR="001F4E89" w:rsidRDefault="001F4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16239"/>
      <w:docPartObj>
        <w:docPartGallery w:val="Page Numbers (Bottom of Page)"/>
        <w:docPartUnique/>
      </w:docPartObj>
    </w:sdtPr>
    <w:sdtEndPr/>
    <w:sdtContent>
      <w:p w:rsidR="003E3D0F" w:rsidRDefault="00C23C9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4D8">
          <w:rPr>
            <w:noProof/>
          </w:rPr>
          <w:t>6</w:t>
        </w:r>
        <w:r>
          <w:fldChar w:fldCharType="end"/>
        </w:r>
      </w:p>
    </w:sdtContent>
  </w:sdt>
  <w:p w:rsidR="003E3D0F" w:rsidRDefault="001F4E8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89" w:rsidRDefault="001F4E89">
      <w:pPr>
        <w:spacing w:after="0" w:line="240" w:lineRule="auto"/>
      </w:pPr>
      <w:r>
        <w:separator/>
      </w:r>
    </w:p>
  </w:footnote>
  <w:footnote w:type="continuationSeparator" w:id="0">
    <w:p w:rsidR="001F4E89" w:rsidRDefault="001F4E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638C"/>
    <w:multiLevelType w:val="multilevel"/>
    <w:tmpl w:val="63A6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F0DD8"/>
    <w:multiLevelType w:val="hybridMultilevel"/>
    <w:tmpl w:val="F11C5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50279"/>
    <w:multiLevelType w:val="multilevel"/>
    <w:tmpl w:val="FCEE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A50E29"/>
    <w:multiLevelType w:val="multilevel"/>
    <w:tmpl w:val="D5F8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FE"/>
    <w:rsid w:val="00001475"/>
    <w:rsid w:val="001862C1"/>
    <w:rsid w:val="001F4E89"/>
    <w:rsid w:val="002836F8"/>
    <w:rsid w:val="004D7B48"/>
    <w:rsid w:val="006221C1"/>
    <w:rsid w:val="009160A1"/>
    <w:rsid w:val="00996E22"/>
    <w:rsid w:val="00A52467"/>
    <w:rsid w:val="00BA30FE"/>
    <w:rsid w:val="00BF4D61"/>
    <w:rsid w:val="00C23C99"/>
    <w:rsid w:val="00C27F67"/>
    <w:rsid w:val="00CE74D8"/>
    <w:rsid w:val="00DE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30FE"/>
  </w:style>
  <w:style w:type="paragraph" w:styleId="Cmsor2">
    <w:name w:val="heading 2"/>
    <w:basedOn w:val="Norml"/>
    <w:link w:val="Cmsor2Char"/>
    <w:uiPriority w:val="9"/>
    <w:qFormat/>
    <w:rsid w:val="002836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BA30FE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BA30FE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BA3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30FE"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BA30FE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BA30FE"/>
  </w:style>
  <w:style w:type="character" w:customStyle="1" w:styleId="Cmsor2Char">
    <w:name w:val="Címsor 2 Char"/>
    <w:basedOn w:val="Bekezdsalapbettpusa"/>
    <w:link w:val="Cmsor2"/>
    <w:uiPriority w:val="9"/>
    <w:rsid w:val="002836F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uiPriority w:val="22"/>
    <w:qFormat/>
    <w:rsid w:val="002836F8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283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9160A1"/>
    <w:rPr>
      <w:i/>
      <w:iCs/>
    </w:rPr>
  </w:style>
  <w:style w:type="character" w:customStyle="1" w:styleId="highlighted">
    <w:name w:val="highlighted"/>
    <w:basedOn w:val="Bekezdsalapbettpusa"/>
    <w:rsid w:val="001862C1"/>
  </w:style>
  <w:style w:type="paragraph" w:customStyle="1" w:styleId="uj">
    <w:name w:val="uj"/>
    <w:basedOn w:val="Norml"/>
    <w:rsid w:val="004D7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E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30FE"/>
  </w:style>
  <w:style w:type="paragraph" w:styleId="Cmsor2">
    <w:name w:val="heading 2"/>
    <w:basedOn w:val="Norml"/>
    <w:link w:val="Cmsor2Char"/>
    <w:uiPriority w:val="9"/>
    <w:qFormat/>
    <w:rsid w:val="002836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BA30FE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BA30FE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BA3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30FE"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BA30FE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BA30FE"/>
  </w:style>
  <w:style w:type="character" w:customStyle="1" w:styleId="Cmsor2Char">
    <w:name w:val="Címsor 2 Char"/>
    <w:basedOn w:val="Bekezdsalapbettpusa"/>
    <w:link w:val="Cmsor2"/>
    <w:uiPriority w:val="9"/>
    <w:rsid w:val="002836F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uiPriority w:val="22"/>
    <w:qFormat/>
    <w:rsid w:val="002836F8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283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9160A1"/>
    <w:rPr>
      <w:i/>
      <w:iCs/>
    </w:rPr>
  </w:style>
  <w:style w:type="character" w:customStyle="1" w:styleId="highlighted">
    <w:name w:val="highlighted"/>
    <w:basedOn w:val="Bekezdsalapbettpusa"/>
    <w:rsid w:val="001862C1"/>
  </w:style>
  <w:style w:type="paragraph" w:customStyle="1" w:styleId="uj">
    <w:name w:val="uj"/>
    <w:basedOn w:val="Norml"/>
    <w:rsid w:val="004D7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1127</Words>
  <Characters>7782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11</cp:revision>
  <dcterms:created xsi:type="dcterms:W3CDTF">2025-11-18T12:29:00Z</dcterms:created>
  <dcterms:modified xsi:type="dcterms:W3CDTF">2025-11-21T08:36:00Z</dcterms:modified>
</cp:coreProperties>
</file>